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4201E" w14:textId="38037BC0" w:rsidR="004D7B57" w:rsidRPr="004D7B57" w:rsidRDefault="004D7B57" w:rsidP="004D7B57">
      <w:pPr>
        <w:pStyle w:val="Heading2"/>
        <w:rPr>
          <w:rFonts w:ascii="Times New Roman" w:eastAsia="Calibri" w:hAnsi="Times New Roman" w:cs="Times New Roman"/>
          <w:b/>
          <w:bCs/>
          <w:color w:val="auto"/>
          <w:sz w:val="24"/>
          <w:szCs w:val="24"/>
          <w:lang w:val="en-GB"/>
        </w:rPr>
      </w:pPr>
      <w:bookmarkStart w:id="0" w:name="_Ref39484039"/>
      <w:bookmarkStart w:id="1" w:name="_Ref40278562"/>
      <w:bookmarkStart w:id="2" w:name="_Toc189481057"/>
      <w:r w:rsidRPr="004D7B57">
        <w:rPr>
          <w:rFonts w:ascii="Times New Roman" w:hAnsi="Times New Roman" w:cs="Times New Roman"/>
          <w:b/>
          <w:bCs/>
          <w:color w:val="auto"/>
          <w:sz w:val="24"/>
          <w:szCs w:val="24"/>
          <w:lang w:val="en-GB"/>
        </w:rPr>
        <w:t>Appendix No 7 “Criteria and Conditions for Evaluation of Tenders” to the</w:t>
      </w:r>
      <w:r>
        <w:rPr>
          <w:rFonts w:ascii="Times New Roman" w:hAnsi="Times New Roman" w:cs="Times New Roman"/>
          <w:b/>
          <w:bCs/>
          <w:color w:val="auto"/>
          <w:sz w:val="24"/>
          <w:szCs w:val="24"/>
          <w:lang w:val="en-GB"/>
        </w:rPr>
        <w:t xml:space="preserve"> Special</w:t>
      </w:r>
      <w:r w:rsidRPr="004D7B57">
        <w:rPr>
          <w:rFonts w:ascii="Times New Roman" w:hAnsi="Times New Roman" w:cs="Times New Roman"/>
          <w:b/>
          <w:bCs/>
          <w:color w:val="auto"/>
          <w:sz w:val="24"/>
          <w:szCs w:val="24"/>
          <w:lang w:val="en-GB"/>
        </w:rPr>
        <w:t xml:space="preserve"> Terms and Conditions of Procurement</w:t>
      </w:r>
      <w:bookmarkEnd w:id="0"/>
      <w:bookmarkEnd w:id="1"/>
      <w:bookmarkEnd w:id="2"/>
    </w:p>
    <w:p w14:paraId="05A0D29A" w14:textId="77777777" w:rsidR="004D7B57" w:rsidRPr="004D7B57" w:rsidRDefault="004D7B57" w:rsidP="004D7B57">
      <w:pPr>
        <w:pStyle w:val="Subtitle"/>
        <w:jc w:val="center"/>
        <w:rPr>
          <w:rFonts w:ascii="Times New Roman" w:hAnsi="Times New Roman" w:cs="Times New Roman"/>
          <w:color w:val="auto"/>
          <w:sz w:val="24"/>
          <w:szCs w:val="24"/>
          <w:lang w:val="en-GB"/>
        </w:rPr>
      </w:pPr>
    </w:p>
    <w:p w14:paraId="05BC1E2A" w14:textId="77777777" w:rsidR="004D7B57" w:rsidRPr="004D7B57" w:rsidRDefault="004D7B57" w:rsidP="004D7B57">
      <w:pPr>
        <w:pBdr>
          <w:top w:val="nil"/>
          <w:left w:val="nil"/>
          <w:bottom w:val="nil"/>
          <w:right w:val="nil"/>
          <w:between w:val="nil"/>
          <w:bar w:val="nil"/>
        </w:pBdr>
        <w:spacing w:after="480" w:line="240" w:lineRule="auto"/>
        <w:jc w:val="center"/>
        <w:rPr>
          <w:rFonts w:ascii="Times New Roman" w:eastAsia="Arial Unicode MS" w:hAnsi="Times New Roman" w:cs="Times New Roman"/>
          <w:b/>
          <w:bCs/>
          <w:caps/>
          <w:sz w:val="24"/>
          <w:szCs w:val="24"/>
          <w:bdr w:val="nil"/>
          <w:lang w:val="en-GB"/>
        </w:rPr>
      </w:pPr>
      <w:r w:rsidRPr="004D7B57">
        <w:rPr>
          <w:rFonts w:ascii="Times New Roman" w:hAnsi="Times New Roman" w:cs="Times New Roman"/>
          <w:b/>
          <w:bCs/>
          <w:caps/>
          <w:sz w:val="24"/>
          <w:szCs w:val="24"/>
          <w:bdr w:val="nil"/>
          <w:lang w:val="en-GB"/>
        </w:rPr>
        <w:t>Evaluation of tenders</w:t>
      </w:r>
    </w:p>
    <w:p w14:paraId="1CDDD7EC" w14:textId="77777777" w:rsidR="004D7B57" w:rsidRPr="004D7B57" w:rsidRDefault="004D7B57" w:rsidP="004D7B57">
      <w:pPr>
        <w:pBdr>
          <w:top w:val="nil"/>
          <w:left w:val="nil"/>
          <w:bottom w:val="nil"/>
          <w:right w:val="nil"/>
          <w:between w:val="nil"/>
          <w:bar w:val="nil"/>
        </w:pBdr>
        <w:spacing w:after="240" w:line="240" w:lineRule="auto"/>
        <w:ind w:firstLine="1296"/>
        <w:outlineLvl w:val="0"/>
        <w:rPr>
          <w:rFonts w:ascii="Times New Roman" w:eastAsia="Arial Unicode MS" w:hAnsi="Times New Roman" w:cs="Times New Roman"/>
          <w:b/>
          <w:bCs/>
          <w:caps/>
          <w:spacing w:val="4"/>
          <w:sz w:val="24"/>
          <w:szCs w:val="24"/>
          <w:bdr w:val="nil"/>
          <w:lang w:val="en-GB"/>
        </w:rPr>
      </w:pPr>
      <w:bookmarkStart w:id="3" w:name="_Toc166085779"/>
      <w:bookmarkStart w:id="4" w:name="_Toc189481058"/>
      <w:bookmarkStart w:id="5" w:name="_Hlk96256258"/>
      <w:r w:rsidRPr="004D7B57">
        <w:rPr>
          <w:rFonts w:ascii="Times New Roman" w:hAnsi="Times New Roman" w:cs="Times New Roman"/>
          <w:b/>
          <w:bCs/>
          <w:caps/>
          <w:sz w:val="24"/>
          <w:szCs w:val="24"/>
          <w:bdr w:val="nil"/>
          <w:lang w:val="en-GB"/>
        </w:rPr>
        <w:t>1. GENERAL PROVISIONS</w:t>
      </w:r>
      <w:bookmarkEnd w:id="3"/>
      <w:bookmarkEnd w:id="4"/>
    </w:p>
    <w:p w14:paraId="05B14816" w14:textId="77777777" w:rsidR="004D7B57" w:rsidRPr="004D7B57" w:rsidRDefault="004D7B57" w:rsidP="004D7B57">
      <w:pPr>
        <w:pBdr>
          <w:top w:val="nil"/>
          <w:left w:val="nil"/>
          <w:bottom w:val="nil"/>
          <w:right w:val="nil"/>
          <w:between w:val="nil"/>
          <w:bar w:val="nil"/>
        </w:pBdr>
        <w:suppressAutoHyphens/>
        <w:spacing w:after="40" w:line="240" w:lineRule="auto"/>
        <w:ind w:firstLine="709"/>
        <w:jc w:val="both"/>
        <w:rPr>
          <w:rFonts w:ascii="Times New Roman" w:eastAsia="Arial Unicode MS" w:hAnsi="Times New Roman" w:cs="Times New Roman"/>
          <w:sz w:val="24"/>
          <w:szCs w:val="24"/>
          <w:bdr w:val="nil"/>
          <w:lang w:val="en-GB"/>
        </w:rPr>
      </w:pPr>
      <w:r w:rsidRPr="004D7B57">
        <w:rPr>
          <w:rFonts w:ascii="Times New Roman" w:hAnsi="Times New Roman" w:cs="Times New Roman"/>
          <w:sz w:val="24"/>
          <w:szCs w:val="24"/>
          <w:bdr w:val="nil"/>
          <w:lang w:val="en-GB"/>
        </w:rPr>
        <w:tab/>
        <w:t>1.1. Tenders not rejected by the Contracting Authority shall be evaluated on the basis of price-quality ratio in accordance with the procedure specified in this Appendix.</w:t>
      </w:r>
    </w:p>
    <w:p w14:paraId="7D27352D" w14:textId="77777777" w:rsidR="004D7B57" w:rsidRPr="004D7B57" w:rsidRDefault="004D7B57" w:rsidP="004D7B57">
      <w:pPr>
        <w:pBdr>
          <w:top w:val="nil"/>
          <w:left w:val="nil"/>
          <w:bottom w:val="nil"/>
          <w:right w:val="nil"/>
          <w:between w:val="nil"/>
          <w:bar w:val="nil"/>
        </w:pBdr>
        <w:suppressAutoHyphens/>
        <w:spacing w:after="240" w:line="240" w:lineRule="auto"/>
        <w:ind w:firstLine="709"/>
        <w:jc w:val="both"/>
        <w:rPr>
          <w:rFonts w:ascii="Times New Roman" w:eastAsia="Arial Unicode MS" w:hAnsi="Times New Roman" w:cs="Times New Roman"/>
          <w:sz w:val="24"/>
          <w:szCs w:val="24"/>
          <w:bdr w:val="nil"/>
          <w:lang w:val="en-GB"/>
        </w:rPr>
      </w:pPr>
      <w:r w:rsidRPr="004D7B57">
        <w:rPr>
          <w:rFonts w:ascii="Times New Roman" w:hAnsi="Times New Roman" w:cs="Times New Roman"/>
          <w:sz w:val="24"/>
          <w:szCs w:val="24"/>
          <w:bdr w:val="nil"/>
          <w:lang w:val="en-GB"/>
        </w:rPr>
        <w:tab/>
        <w:t>1.2. The most economically advantageous tender is the tender with the highest score calculated in accordance with the tender evaluation criteria and conditions set out below.</w:t>
      </w:r>
    </w:p>
    <w:p w14:paraId="64300099" w14:textId="77777777" w:rsidR="004D7B57" w:rsidRPr="004D7B57" w:rsidRDefault="004D7B57" w:rsidP="004D7B57">
      <w:pPr>
        <w:pBdr>
          <w:top w:val="nil"/>
          <w:left w:val="nil"/>
          <w:bottom w:val="nil"/>
          <w:right w:val="nil"/>
          <w:between w:val="nil"/>
          <w:bar w:val="nil"/>
        </w:pBdr>
        <w:spacing w:after="240" w:line="240" w:lineRule="auto"/>
        <w:ind w:firstLine="709"/>
        <w:outlineLvl w:val="0"/>
        <w:rPr>
          <w:rFonts w:ascii="Times New Roman" w:eastAsia="Arial Unicode MS" w:hAnsi="Times New Roman" w:cs="Times New Roman"/>
          <w:b/>
          <w:bCs/>
          <w:caps/>
          <w:spacing w:val="4"/>
          <w:sz w:val="24"/>
          <w:szCs w:val="24"/>
          <w:bdr w:val="nil"/>
          <w:lang w:val="en-GB"/>
        </w:rPr>
      </w:pPr>
      <w:bookmarkStart w:id="6" w:name="_Hlk96256239"/>
      <w:bookmarkEnd w:id="5"/>
      <w:r w:rsidRPr="004D7B57">
        <w:rPr>
          <w:rFonts w:ascii="Times New Roman" w:hAnsi="Times New Roman" w:cs="Times New Roman"/>
          <w:b/>
          <w:bCs/>
          <w:caps/>
          <w:sz w:val="24"/>
          <w:szCs w:val="24"/>
          <w:bdr w:val="nil"/>
          <w:lang w:val="en-GB"/>
        </w:rPr>
        <w:tab/>
      </w:r>
      <w:bookmarkStart w:id="7" w:name="_Toc166085780"/>
      <w:bookmarkStart w:id="8" w:name="_Toc189481059"/>
      <w:r w:rsidRPr="004D7B57">
        <w:rPr>
          <w:rFonts w:ascii="Times New Roman" w:hAnsi="Times New Roman" w:cs="Times New Roman"/>
          <w:b/>
          <w:bCs/>
          <w:caps/>
          <w:sz w:val="24"/>
          <w:szCs w:val="24"/>
          <w:bdr w:val="nil"/>
          <w:lang w:val="en-GB"/>
        </w:rPr>
        <w:t>2. TENDER EVALUATION CRITERIA AND SCORING</w:t>
      </w:r>
      <w:bookmarkEnd w:id="7"/>
      <w:bookmarkEnd w:id="8"/>
    </w:p>
    <w:p w14:paraId="2093D429" w14:textId="77777777" w:rsidR="004D7B57" w:rsidRPr="004D7B57" w:rsidRDefault="004D7B57" w:rsidP="004D7B57">
      <w:pPr>
        <w:pBdr>
          <w:top w:val="nil"/>
          <w:left w:val="nil"/>
          <w:bottom w:val="nil"/>
          <w:right w:val="nil"/>
          <w:between w:val="nil"/>
          <w:bar w:val="nil"/>
        </w:pBdr>
        <w:suppressAutoHyphens/>
        <w:spacing w:after="240" w:line="240" w:lineRule="auto"/>
        <w:ind w:firstLine="709"/>
        <w:jc w:val="both"/>
        <w:rPr>
          <w:rFonts w:ascii="Times New Roman" w:eastAsia="Arial Unicode MS" w:hAnsi="Times New Roman" w:cs="Times New Roman"/>
          <w:sz w:val="24"/>
          <w:szCs w:val="24"/>
          <w:bdr w:val="nil"/>
          <w:lang w:val="en-GB"/>
        </w:rPr>
      </w:pPr>
      <w:r w:rsidRPr="004D7B57">
        <w:rPr>
          <w:rFonts w:ascii="Times New Roman" w:hAnsi="Times New Roman" w:cs="Times New Roman"/>
          <w:sz w:val="24"/>
          <w:szCs w:val="24"/>
          <w:bdr w:val="nil"/>
          <w:lang w:val="en-GB"/>
        </w:rPr>
        <w:tab/>
        <w:t>2.1. The maximum total number of points is - 100 points. The following evaluation criteria and their values apply:</w:t>
      </w:r>
    </w:p>
    <w:tbl>
      <w:tblPr>
        <w:tblStyle w:val="TableGrid4"/>
        <w:tblW w:w="14029" w:type="dxa"/>
        <w:jc w:val="center"/>
        <w:tblLook w:val="04A0" w:firstRow="1" w:lastRow="0" w:firstColumn="1" w:lastColumn="0" w:noHBand="0" w:noVBand="1"/>
      </w:tblPr>
      <w:tblGrid>
        <w:gridCol w:w="1164"/>
        <w:gridCol w:w="1953"/>
        <w:gridCol w:w="1517"/>
        <w:gridCol w:w="1586"/>
        <w:gridCol w:w="1502"/>
        <w:gridCol w:w="2017"/>
        <w:gridCol w:w="4290"/>
      </w:tblGrid>
      <w:tr w:rsidR="004D7B57" w:rsidRPr="004D7B57" w14:paraId="53489D4E" w14:textId="77777777" w:rsidTr="004D7B57">
        <w:trPr>
          <w:trHeight w:val="1133"/>
          <w:tblHeader/>
          <w:jc w:val="center"/>
        </w:trPr>
        <w:tc>
          <w:tcPr>
            <w:tcW w:w="1164" w:type="dxa"/>
            <w:vAlign w:val="center"/>
          </w:tcPr>
          <w:p w14:paraId="623EF5EB" w14:textId="77777777" w:rsidR="004D7B57" w:rsidRPr="004D7B57" w:rsidRDefault="004D7B57" w:rsidP="0096784C">
            <w:pPr>
              <w:suppressAutoHyphens/>
              <w:spacing w:before="60" w:after="60"/>
              <w:jc w:val="center"/>
              <w:rPr>
                <w:b/>
                <w:sz w:val="22"/>
                <w:szCs w:val="22"/>
                <w:lang w:val="en-GB"/>
              </w:rPr>
            </w:pPr>
            <w:r w:rsidRPr="004D7B57">
              <w:rPr>
                <w:b/>
                <w:sz w:val="22"/>
                <w:szCs w:val="22"/>
                <w:lang w:val="en-GB"/>
              </w:rPr>
              <w:t>Criterion</w:t>
            </w:r>
          </w:p>
        </w:tc>
        <w:tc>
          <w:tcPr>
            <w:tcW w:w="1953" w:type="dxa"/>
            <w:vAlign w:val="center"/>
          </w:tcPr>
          <w:p w14:paraId="246D2E16" w14:textId="77777777" w:rsidR="004D7B57" w:rsidRPr="004D7B57" w:rsidRDefault="004D7B57" w:rsidP="0096784C">
            <w:pPr>
              <w:suppressAutoHyphens/>
              <w:spacing w:before="60" w:after="60"/>
              <w:jc w:val="center"/>
              <w:rPr>
                <w:b/>
                <w:sz w:val="22"/>
                <w:szCs w:val="22"/>
                <w:lang w:val="en-GB"/>
              </w:rPr>
            </w:pPr>
            <w:r w:rsidRPr="004D7B57">
              <w:rPr>
                <w:b/>
                <w:sz w:val="22"/>
                <w:szCs w:val="22"/>
                <w:lang w:val="en-GB"/>
              </w:rPr>
              <w:t>Name of criterion</w:t>
            </w:r>
          </w:p>
        </w:tc>
        <w:tc>
          <w:tcPr>
            <w:tcW w:w="1517" w:type="dxa"/>
            <w:vAlign w:val="center"/>
          </w:tcPr>
          <w:p w14:paraId="0B8DC32F" w14:textId="77777777" w:rsidR="004D7B57" w:rsidRPr="004D7B57" w:rsidRDefault="004D7B57" w:rsidP="0096784C">
            <w:pPr>
              <w:suppressAutoHyphens/>
              <w:spacing w:before="60" w:after="60"/>
              <w:jc w:val="center"/>
              <w:rPr>
                <w:b/>
                <w:sz w:val="22"/>
                <w:szCs w:val="22"/>
                <w:lang w:val="en-GB"/>
              </w:rPr>
            </w:pPr>
            <w:r w:rsidRPr="004D7B57">
              <w:rPr>
                <w:b/>
                <w:sz w:val="22"/>
                <w:szCs w:val="22"/>
                <w:lang w:val="en-GB"/>
              </w:rPr>
              <w:t>Minimum assessed value</w:t>
            </w:r>
          </w:p>
        </w:tc>
        <w:tc>
          <w:tcPr>
            <w:tcW w:w="1586" w:type="dxa"/>
            <w:vAlign w:val="center"/>
          </w:tcPr>
          <w:p w14:paraId="58859699" w14:textId="77777777" w:rsidR="004D7B57" w:rsidRPr="004D7B57" w:rsidRDefault="004D7B57" w:rsidP="0096784C">
            <w:pPr>
              <w:suppressAutoHyphens/>
              <w:jc w:val="center"/>
              <w:rPr>
                <w:b/>
                <w:sz w:val="22"/>
                <w:szCs w:val="22"/>
                <w:lang w:val="en-GB"/>
              </w:rPr>
            </w:pPr>
            <w:r w:rsidRPr="004D7B57">
              <w:rPr>
                <w:b/>
                <w:sz w:val="22"/>
                <w:szCs w:val="22"/>
                <w:lang w:val="en-GB"/>
              </w:rPr>
              <w:t xml:space="preserve">Maximum assessed </w:t>
            </w:r>
          </w:p>
          <w:p w14:paraId="17EF5216" w14:textId="77777777" w:rsidR="004D7B57" w:rsidRPr="004D7B57" w:rsidRDefault="004D7B57" w:rsidP="0096784C">
            <w:pPr>
              <w:suppressAutoHyphens/>
              <w:jc w:val="center"/>
              <w:rPr>
                <w:b/>
                <w:sz w:val="22"/>
                <w:szCs w:val="22"/>
                <w:lang w:val="en-GB"/>
              </w:rPr>
            </w:pPr>
            <w:r w:rsidRPr="004D7B57">
              <w:rPr>
                <w:b/>
                <w:sz w:val="22"/>
                <w:szCs w:val="22"/>
                <w:lang w:val="en-GB"/>
              </w:rPr>
              <w:t>value</w:t>
            </w:r>
          </w:p>
        </w:tc>
        <w:tc>
          <w:tcPr>
            <w:tcW w:w="1502" w:type="dxa"/>
            <w:vAlign w:val="center"/>
          </w:tcPr>
          <w:p w14:paraId="532CDC0D" w14:textId="77777777" w:rsidR="004D7B57" w:rsidRPr="004D7B57" w:rsidRDefault="004D7B57" w:rsidP="0096784C">
            <w:pPr>
              <w:suppressAutoHyphens/>
              <w:jc w:val="center"/>
              <w:rPr>
                <w:b/>
                <w:sz w:val="22"/>
                <w:szCs w:val="22"/>
                <w:lang w:val="en-GB"/>
              </w:rPr>
            </w:pPr>
            <w:r w:rsidRPr="004D7B57">
              <w:rPr>
                <w:b/>
                <w:sz w:val="22"/>
                <w:szCs w:val="22"/>
                <w:lang w:val="en-GB"/>
              </w:rPr>
              <w:t xml:space="preserve">Comparative weight  </w:t>
            </w:r>
          </w:p>
        </w:tc>
        <w:tc>
          <w:tcPr>
            <w:tcW w:w="2017" w:type="dxa"/>
            <w:vAlign w:val="center"/>
          </w:tcPr>
          <w:p w14:paraId="7B02B231" w14:textId="77777777" w:rsidR="004D7B57" w:rsidRPr="004D7B57" w:rsidRDefault="004D7B57" w:rsidP="0096784C">
            <w:pPr>
              <w:suppressAutoHyphens/>
              <w:spacing w:before="60" w:after="60"/>
              <w:jc w:val="center"/>
              <w:rPr>
                <w:b/>
                <w:sz w:val="22"/>
                <w:szCs w:val="22"/>
                <w:lang w:val="en-GB"/>
              </w:rPr>
            </w:pPr>
            <w:r w:rsidRPr="004D7B57">
              <w:rPr>
                <w:b/>
                <w:sz w:val="22"/>
                <w:szCs w:val="22"/>
                <w:lang w:val="en-GB"/>
              </w:rPr>
              <w:t>Formula</w:t>
            </w:r>
          </w:p>
        </w:tc>
        <w:tc>
          <w:tcPr>
            <w:tcW w:w="4290" w:type="dxa"/>
            <w:vAlign w:val="center"/>
          </w:tcPr>
          <w:p w14:paraId="317AE8FA" w14:textId="77777777" w:rsidR="004D7B57" w:rsidRPr="004D7B57" w:rsidRDefault="004D7B57" w:rsidP="0096784C">
            <w:pPr>
              <w:suppressAutoHyphens/>
              <w:spacing w:before="60" w:after="60"/>
              <w:jc w:val="center"/>
              <w:rPr>
                <w:b/>
                <w:sz w:val="22"/>
                <w:szCs w:val="22"/>
                <w:lang w:val="en-GB"/>
              </w:rPr>
            </w:pPr>
            <w:r w:rsidRPr="004D7B57">
              <w:rPr>
                <w:b/>
                <w:sz w:val="22"/>
                <w:szCs w:val="22"/>
                <w:lang w:val="en-GB"/>
              </w:rPr>
              <w:t>Evaluation procedure</w:t>
            </w:r>
          </w:p>
        </w:tc>
      </w:tr>
      <w:tr w:rsidR="004D7B57" w:rsidRPr="004D7B57" w14:paraId="7FC4E60B" w14:textId="77777777" w:rsidTr="004D7B57">
        <w:trPr>
          <w:trHeight w:val="63"/>
          <w:jc w:val="center"/>
        </w:trPr>
        <w:tc>
          <w:tcPr>
            <w:tcW w:w="1164" w:type="dxa"/>
          </w:tcPr>
          <w:p w14:paraId="23C7950D" w14:textId="77777777" w:rsidR="004D7B57" w:rsidRPr="004D7B57" w:rsidRDefault="004D7B57" w:rsidP="0096784C">
            <w:pPr>
              <w:spacing w:before="60" w:after="60"/>
              <w:rPr>
                <w:bCs/>
                <w:sz w:val="22"/>
                <w:szCs w:val="22"/>
                <w:lang w:val="en-GB"/>
              </w:rPr>
            </w:pPr>
            <w:r w:rsidRPr="004D7B57">
              <w:rPr>
                <w:bCs/>
                <w:sz w:val="22"/>
                <w:szCs w:val="22"/>
                <w:lang w:val="en-GB"/>
              </w:rPr>
              <w:t>EN</w:t>
            </w:r>
          </w:p>
        </w:tc>
        <w:tc>
          <w:tcPr>
            <w:tcW w:w="1953" w:type="dxa"/>
          </w:tcPr>
          <w:p w14:paraId="3AADD3C9" w14:textId="77777777" w:rsidR="004D7B57" w:rsidRPr="004D7B57" w:rsidRDefault="004D7B57" w:rsidP="0096784C">
            <w:pPr>
              <w:spacing w:before="60" w:after="60"/>
              <w:rPr>
                <w:bCs/>
                <w:sz w:val="22"/>
                <w:szCs w:val="22"/>
                <w:lang w:val="en-GB"/>
              </w:rPr>
            </w:pPr>
            <w:r w:rsidRPr="004D7B57">
              <w:rPr>
                <w:bCs/>
                <w:sz w:val="22"/>
                <w:szCs w:val="22"/>
                <w:lang w:val="en-GB"/>
              </w:rPr>
              <w:t>Economic advantageousness</w:t>
            </w:r>
          </w:p>
        </w:tc>
        <w:tc>
          <w:tcPr>
            <w:tcW w:w="1517" w:type="dxa"/>
          </w:tcPr>
          <w:p w14:paraId="39A2AB79" w14:textId="77777777" w:rsidR="004D7B57" w:rsidRPr="004D7B57" w:rsidRDefault="004D7B57" w:rsidP="0096784C">
            <w:pPr>
              <w:spacing w:before="60" w:after="60"/>
              <w:jc w:val="center"/>
              <w:rPr>
                <w:bCs/>
                <w:sz w:val="22"/>
                <w:szCs w:val="22"/>
                <w:lang w:val="en-GB"/>
              </w:rPr>
            </w:pPr>
            <w:r w:rsidRPr="004D7B57">
              <w:rPr>
                <w:bCs/>
                <w:sz w:val="22"/>
                <w:szCs w:val="22"/>
                <w:lang w:val="en-GB"/>
              </w:rPr>
              <w:t>–</w:t>
            </w:r>
          </w:p>
        </w:tc>
        <w:tc>
          <w:tcPr>
            <w:tcW w:w="1586" w:type="dxa"/>
          </w:tcPr>
          <w:p w14:paraId="3099188D" w14:textId="77777777" w:rsidR="004D7B57" w:rsidRPr="004D7B57" w:rsidRDefault="004D7B57" w:rsidP="0096784C">
            <w:pPr>
              <w:spacing w:before="60" w:after="60"/>
              <w:jc w:val="center"/>
              <w:rPr>
                <w:bCs/>
                <w:sz w:val="22"/>
                <w:szCs w:val="22"/>
                <w:lang w:val="en-GB"/>
              </w:rPr>
            </w:pPr>
            <w:r w:rsidRPr="004D7B57">
              <w:rPr>
                <w:bCs/>
                <w:sz w:val="22"/>
                <w:szCs w:val="22"/>
                <w:lang w:val="en-GB"/>
              </w:rPr>
              <w:t>–</w:t>
            </w:r>
          </w:p>
        </w:tc>
        <w:tc>
          <w:tcPr>
            <w:tcW w:w="1502" w:type="dxa"/>
          </w:tcPr>
          <w:p w14:paraId="7C4F99A8" w14:textId="77777777" w:rsidR="004D7B57" w:rsidRPr="004D7B57" w:rsidRDefault="004D7B57" w:rsidP="0096784C">
            <w:pPr>
              <w:spacing w:before="60" w:after="60"/>
              <w:jc w:val="center"/>
              <w:rPr>
                <w:bCs/>
                <w:sz w:val="22"/>
                <w:szCs w:val="22"/>
                <w:lang w:val="en-GB"/>
              </w:rPr>
            </w:pPr>
            <w:r w:rsidRPr="004D7B57">
              <w:rPr>
                <w:bCs/>
                <w:sz w:val="22"/>
                <w:szCs w:val="22"/>
                <w:lang w:val="en-GB"/>
              </w:rPr>
              <w:t>–</w:t>
            </w:r>
          </w:p>
        </w:tc>
        <w:tc>
          <w:tcPr>
            <w:tcW w:w="2017" w:type="dxa"/>
          </w:tcPr>
          <w:p w14:paraId="14C6CA54" w14:textId="77777777" w:rsidR="004D7B57" w:rsidRPr="004D7B57" w:rsidRDefault="004D7B57" w:rsidP="0096784C">
            <w:pPr>
              <w:spacing w:before="60" w:after="120"/>
              <w:jc w:val="both"/>
              <w:rPr>
                <w:bCs/>
                <w:sz w:val="22"/>
                <w:szCs w:val="22"/>
                <w:lang w:val="en-GB"/>
              </w:rPr>
            </w:pPr>
            <w:r w:rsidRPr="004D7B57">
              <w:rPr>
                <w:bCs/>
                <w:sz w:val="22"/>
                <w:szCs w:val="22"/>
                <w:lang w:val="en-GB"/>
              </w:rPr>
              <w:t>EN = K + KV1</w:t>
            </w:r>
          </w:p>
        </w:tc>
        <w:tc>
          <w:tcPr>
            <w:tcW w:w="4290" w:type="dxa"/>
          </w:tcPr>
          <w:p w14:paraId="294CBB94" w14:textId="77777777" w:rsidR="004D7B57" w:rsidRPr="004D7B57" w:rsidRDefault="004D7B57" w:rsidP="0096784C">
            <w:pPr>
              <w:spacing w:before="60" w:after="60"/>
              <w:jc w:val="both"/>
              <w:rPr>
                <w:bCs/>
                <w:sz w:val="22"/>
                <w:szCs w:val="22"/>
                <w:lang w:val="en-GB"/>
              </w:rPr>
            </w:pPr>
            <w:r w:rsidRPr="004D7B57">
              <w:rPr>
                <w:bCs/>
                <w:sz w:val="22"/>
                <w:szCs w:val="22"/>
                <w:lang w:val="en-GB"/>
              </w:rPr>
              <w:t>Economic advantageousness is equal to the sum of the scores for all criteria.</w:t>
            </w:r>
          </w:p>
        </w:tc>
      </w:tr>
      <w:tr w:rsidR="004D7B57" w:rsidRPr="004D7B57" w14:paraId="643C44AF" w14:textId="77777777" w:rsidTr="004D7B57">
        <w:trPr>
          <w:trHeight w:val="299"/>
          <w:jc w:val="center"/>
        </w:trPr>
        <w:tc>
          <w:tcPr>
            <w:tcW w:w="1164" w:type="dxa"/>
          </w:tcPr>
          <w:p w14:paraId="3FBA2690" w14:textId="77777777" w:rsidR="004D7B57" w:rsidRPr="004D7B57" w:rsidRDefault="004D7B57" w:rsidP="0096784C">
            <w:pPr>
              <w:spacing w:before="60" w:after="60"/>
              <w:rPr>
                <w:bCs/>
                <w:sz w:val="22"/>
                <w:szCs w:val="22"/>
                <w:lang w:val="en-GB"/>
              </w:rPr>
            </w:pPr>
            <w:r w:rsidRPr="004D7B57">
              <w:rPr>
                <w:bCs/>
                <w:sz w:val="22"/>
                <w:szCs w:val="22"/>
                <w:lang w:val="en-GB"/>
              </w:rPr>
              <w:t>K</w:t>
            </w:r>
          </w:p>
        </w:tc>
        <w:tc>
          <w:tcPr>
            <w:tcW w:w="1953" w:type="dxa"/>
          </w:tcPr>
          <w:p w14:paraId="636631CF" w14:textId="77777777" w:rsidR="004D7B57" w:rsidRPr="004D7B57" w:rsidRDefault="004D7B57" w:rsidP="0096784C">
            <w:pPr>
              <w:spacing w:before="60"/>
              <w:rPr>
                <w:bCs/>
                <w:sz w:val="22"/>
                <w:szCs w:val="22"/>
                <w:lang w:val="en-GB"/>
              </w:rPr>
            </w:pPr>
            <w:r w:rsidRPr="004D7B57">
              <w:rPr>
                <w:bCs/>
                <w:sz w:val="22"/>
                <w:szCs w:val="22"/>
                <w:lang w:val="en-GB"/>
              </w:rPr>
              <w:t xml:space="preserve">Price </w:t>
            </w:r>
          </w:p>
          <w:p w14:paraId="6291C7AF" w14:textId="77777777" w:rsidR="004D7B57" w:rsidRPr="004D7B57" w:rsidRDefault="004D7B57" w:rsidP="0096784C">
            <w:pPr>
              <w:spacing w:after="60"/>
              <w:rPr>
                <w:bCs/>
                <w:sz w:val="22"/>
                <w:szCs w:val="22"/>
                <w:lang w:val="en-GB"/>
              </w:rPr>
            </w:pPr>
            <w:r w:rsidRPr="004D7B57">
              <w:rPr>
                <w:bCs/>
                <w:sz w:val="22"/>
                <w:szCs w:val="22"/>
                <w:lang w:val="en-GB"/>
              </w:rPr>
              <w:t>(EUR including VAT)</w:t>
            </w:r>
          </w:p>
        </w:tc>
        <w:tc>
          <w:tcPr>
            <w:tcW w:w="1517" w:type="dxa"/>
          </w:tcPr>
          <w:p w14:paraId="0DA67D96" w14:textId="77777777" w:rsidR="004D7B57" w:rsidRPr="004D7B57" w:rsidRDefault="004D7B57" w:rsidP="0096784C">
            <w:pPr>
              <w:spacing w:before="60" w:after="60"/>
              <w:jc w:val="center"/>
              <w:rPr>
                <w:bCs/>
                <w:sz w:val="22"/>
                <w:szCs w:val="22"/>
                <w:lang w:val="en-GB"/>
              </w:rPr>
            </w:pPr>
            <w:r w:rsidRPr="004D7B57">
              <w:rPr>
                <w:bCs/>
                <w:sz w:val="22"/>
                <w:szCs w:val="22"/>
                <w:lang w:val="en-GB"/>
              </w:rPr>
              <w:t>0</w:t>
            </w:r>
          </w:p>
        </w:tc>
        <w:tc>
          <w:tcPr>
            <w:tcW w:w="1586" w:type="dxa"/>
          </w:tcPr>
          <w:p w14:paraId="472CA461" w14:textId="77777777" w:rsidR="004D7B57" w:rsidRPr="004D7B57" w:rsidRDefault="004D7B57" w:rsidP="0096784C">
            <w:pPr>
              <w:spacing w:before="60" w:after="60"/>
              <w:jc w:val="center"/>
              <w:rPr>
                <w:b/>
                <w:bCs/>
                <w:i/>
                <w:iCs/>
                <w:sz w:val="22"/>
                <w:szCs w:val="22"/>
                <w:lang w:val="en-GB"/>
              </w:rPr>
            </w:pPr>
            <w:r w:rsidRPr="004D7B57">
              <w:rPr>
                <w:b/>
                <w:bCs/>
                <w:i/>
                <w:iCs/>
                <w:sz w:val="22"/>
                <w:szCs w:val="22"/>
                <w:lang w:val="en-GB"/>
              </w:rPr>
              <w:t>10,236.60 *</w:t>
            </w:r>
          </w:p>
        </w:tc>
        <w:tc>
          <w:tcPr>
            <w:tcW w:w="1502" w:type="dxa"/>
          </w:tcPr>
          <w:p w14:paraId="16AB029E" w14:textId="77777777" w:rsidR="004D7B57" w:rsidRPr="004D7B57" w:rsidRDefault="004D7B57" w:rsidP="0096784C">
            <w:pPr>
              <w:spacing w:before="60" w:after="60"/>
              <w:jc w:val="center"/>
              <w:rPr>
                <w:b/>
                <w:bCs/>
                <w:sz w:val="22"/>
                <w:szCs w:val="22"/>
                <w:lang w:val="en-GB"/>
              </w:rPr>
            </w:pPr>
            <w:r w:rsidRPr="004D7B57">
              <w:rPr>
                <w:b/>
                <w:bCs/>
                <w:sz w:val="22"/>
                <w:szCs w:val="22"/>
                <w:lang w:val="en-GB"/>
              </w:rPr>
              <w:t>85</w:t>
            </w:r>
          </w:p>
        </w:tc>
        <w:tc>
          <w:tcPr>
            <w:tcW w:w="2017" w:type="dxa"/>
          </w:tcPr>
          <w:p w14:paraId="39903806" w14:textId="77777777" w:rsidR="004D7B57" w:rsidRPr="004D7B57" w:rsidRDefault="004D7B57" w:rsidP="0096784C">
            <w:pPr>
              <w:spacing w:before="60" w:after="60"/>
              <w:jc w:val="both"/>
              <w:rPr>
                <w:bCs/>
                <w:sz w:val="22"/>
                <w:szCs w:val="22"/>
                <w:lang w:val="en-GB"/>
              </w:rPr>
            </w:pPr>
            <w:r w:rsidRPr="004D7B57">
              <w:rPr>
                <w:bCs/>
                <w:sz w:val="22"/>
                <w:szCs w:val="22"/>
                <w:lang w:val="en-GB"/>
              </w:rPr>
              <w:t>K = (maximum evaluated value – (comparative) total price of the evaluated tender / maximum evaluated value – minimum evaluated value) * Comparative weight</w:t>
            </w:r>
          </w:p>
          <w:p w14:paraId="6CC202BD" w14:textId="77777777" w:rsidR="004D7B57" w:rsidRPr="004D7B57" w:rsidRDefault="004D7B57" w:rsidP="0096784C">
            <w:pPr>
              <w:spacing w:before="60" w:after="60"/>
              <w:jc w:val="both"/>
              <w:rPr>
                <w:bCs/>
                <w:sz w:val="22"/>
                <w:szCs w:val="22"/>
                <w:lang w:val="en-GB" w:bidi="ta-IN"/>
              </w:rPr>
            </w:pPr>
          </w:p>
          <w:p w14:paraId="69EFEE37" w14:textId="77777777" w:rsidR="004D7B57" w:rsidRPr="004D7B57" w:rsidRDefault="004D7B57" w:rsidP="0096784C">
            <w:pPr>
              <w:spacing w:before="60" w:after="60"/>
              <w:jc w:val="both"/>
              <w:rPr>
                <w:bCs/>
                <w:sz w:val="22"/>
                <w:szCs w:val="22"/>
                <w:lang w:val="en-GB"/>
              </w:rPr>
            </w:pPr>
            <w:r w:rsidRPr="004D7B57">
              <w:rPr>
                <w:bCs/>
                <w:sz w:val="22"/>
                <w:szCs w:val="22"/>
                <w:lang w:val="en-GB"/>
              </w:rPr>
              <w:t>i.e.:  K = (</w:t>
            </w:r>
            <w:r w:rsidRPr="004D7B57">
              <w:rPr>
                <w:sz w:val="22"/>
                <w:szCs w:val="22"/>
                <w:lang w:val="en-GB"/>
              </w:rPr>
              <w:t xml:space="preserve">10,236.60 </w:t>
            </w:r>
            <w:r w:rsidRPr="004D7B57">
              <w:rPr>
                <w:bCs/>
                <w:sz w:val="22"/>
                <w:szCs w:val="22"/>
                <w:lang w:val="en-GB"/>
              </w:rPr>
              <w:t xml:space="preserve">- (comparative) total price of the evaluated tender / </w:t>
            </w:r>
            <w:r w:rsidRPr="004D7B57">
              <w:rPr>
                <w:sz w:val="22"/>
                <w:szCs w:val="22"/>
                <w:lang w:val="en-GB"/>
              </w:rPr>
              <w:t xml:space="preserve">10,236.60 </w:t>
            </w:r>
            <w:r w:rsidRPr="004D7B57">
              <w:rPr>
                <w:bCs/>
                <w:sz w:val="22"/>
                <w:szCs w:val="22"/>
                <w:lang w:val="en-GB"/>
              </w:rPr>
              <w:t>- 0) * 85</w:t>
            </w:r>
          </w:p>
        </w:tc>
        <w:tc>
          <w:tcPr>
            <w:tcW w:w="4290" w:type="dxa"/>
          </w:tcPr>
          <w:p w14:paraId="3492A101" w14:textId="77777777" w:rsidR="004D7B57" w:rsidRPr="004D7B57" w:rsidRDefault="004D7B57" w:rsidP="0096784C">
            <w:pPr>
              <w:spacing w:before="60" w:after="60"/>
              <w:jc w:val="both"/>
              <w:rPr>
                <w:bCs/>
                <w:sz w:val="22"/>
                <w:szCs w:val="22"/>
                <w:lang w:val="en-GB"/>
              </w:rPr>
            </w:pPr>
            <w:r w:rsidRPr="004D7B57">
              <w:rPr>
                <w:bCs/>
                <w:sz w:val="22"/>
                <w:szCs w:val="22"/>
                <w:lang w:val="en-GB"/>
              </w:rPr>
              <w:lastRenderedPageBreak/>
              <w:t>Only those proposals, where the comparative price does not exceed the maximum values specified in the proposal form, will be evaluated.</w:t>
            </w:r>
          </w:p>
          <w:p w14:paraId="783761DA" w14:textId="77777777" w:rsidR="004D7B57" w:rsidRPr="004D7B57" w:rsidRDefault="004D7B57" w:rsidP="0096784C">
            <w:pPr>
              <w:spacing w:before="60" w:after="60"/>
              <w:jc w:val="both"/>
              <w:rPr>
                <w:bCs/>
                <w:sz w:val="22"/>
                <w:szCs w:val="22"/>
                <w:lang w:val="en-GB"/>
              </w:rPr>
            </w:pPr>
          </w:p>
          <w:p w14:paraId="7FB1D4C3" w14:textId="77777777" w:rsidR="004D7B57" w:rsidRPr="004D7B57" w:rsidRDefault="004D7B57" w:rsidP="0096784C">
            <w:pPr>
              <w:spacing w:before="60" w:after="60"/>
              <w:jc w:val="both"/>
              <w:rPr>
                <w:bCs/>
                <w:sz w:val="22"/>
                <w:szCs w:val="22"/>
                <w:lang w:val="en-GB"/>
              </w:rPr>
            </w:pPr>
          </w:p>
        </w:tc>
      </w:tr>
      <w:tr w:rsidR="004D7B57" w:rsidRPr="004D7B57" w14:paraId="04B840AB" w14:textId="77777777" w:rsidTr="004D7B57">
        <w:trPr>
          <w:trHeight w:val="299"/>
          <w:jc w:val="center"/>
        </w:trPr>
        <w:tc>
          <w:tcPr>
            <w:tcW w:w="1164" w:type="dxa"/>
          </w:tcPr>
          <w:p w14:paraId="7723D38C" w14:textId="77777777" w:rsidR="004D7B57" w:rsidRPr="004D7B57" w:rsidRDefault="004D7B57" w:rsidP="0096784C">
            <w:pPr>
              <w:spacing w:before="60" w:after="60"/>
              <w:rPr>
                <w:bCs/>
                <w:sz w:val="22"/>
                <w:szCs w:val="22"/>
                <w:lang w:val="en-GB"/>
              </w:rPr>
            </w:pPr>
            <w:r w:rsidRPr="004D7B57">
              <w:rPr>
                <w:bCs/>
                <w:sz w:val="22"/>
                <w:szCs w:val="22"/>
                <w:lang w:val="en-GB"/>
              </w:rPr>
              <w:t>KV1</w:t>
            </w:r>
          </w:p>
        </w:tc>
        <w:tc>
          <w:tcPr>
            <w:tcW w:w="1953" w:type="dxa"/>
          </w:tcPr>
          <w:p w14:paraId="3477AA3B" w14:textId="31C50DE2" w:rsidR="004D7B57" w:rsidRPr="004D7B57" w:rsidRDefault="004D7B57" w:rsidP="0096784C">
            <w:pPr>
              <w:spacing w:before="60" w:after="60"/>
              <w:jc w:val="both"/>
              <w:rPr>
                <w:b/>
                <w:i/>
                <w:iCs/>
                <w:sz w:val="22"/>
                <w:szCs w:val="22"/>
                <w:lang w:val="en-GB"/>
              </w:rPr>
            </w:pPr>
            <w:r w:rsidRPr="004D7B57">
              <w:rPr>
                <w:b/>
                <w:sz w:val="22"/>
                <w:szCs w:val="22"/>
                <w:lang w:val="en-GB"/>
              </w:rPr>
              <w:t xml:space="preserve">Narrowed experience </w:t>
            </w:r>
            <w:r w:rsidRPr="004D7B57">
              <w:rPr>
                <w:bCs/>
                <w:sz w:val="22"/>
                <w:szCs w:val="22"/>
                <w:lang w:val="en-GB"/>
              </w:rPr>
              <w:t>of the event organisation project manager specified in the supplier's tender, calculated in events organised abroad (abroad – meaning in a country other than the one declared as the person's place of residence and other than the country of the person's citizenship</w:t>
            </w:r>
            <w:r w:rsidR="00245B20">
              <w:rPr>
                <w:bCs/>
                <w:sz w:val="22"/>
                <w:szCs w:val="22"/>
                <w:lang w:val="en-GB"/>
              </w:rPr>
              <w:t xml:space="preserve"> (both conditions apply together</w:t>
            </w:r>
            <w:r w:rsidR="00EA60B4">
              <w:rPr>
                <w:bCs/>
                <w:sz w:val="22"/>
                <w:szCs w:val="22"/>
                <w:lang w:val="en-GB"/>
              </w:rPr>
              <w:t>)</w:t>
            </w:r>
            <w:r w:rsidRPr="004D7B57">
              <w:rPr>
                <w:bCs/>
                <w:sz w:val="22"/>
                <w:szCs w:val="22"/>
                <w:lang w:val="en-GB"/>
              </w:rPr>
              <w:t xml:space="preserve">) in English within the last 3 years prior to </w:t>
            </w:r>
            <w:r w:rsidRPr="004D7B57">
              <w:rPr>
                <w:bCs/>
                <w:sz w:val="22"/>
                <w:szCs w:val="22"/>
                <w:lang w:val="en-GB"/>
              </w:rPr>
              <w:lastRenderedPageBreak/>
              <w:t>the deadline for submission of tenders, each of which had at least 50 participants and a value of at least EUR 35,000 excluding VAT.</w:t>
            </w:r>
          </w:p>
          <w:p w14:paraId="6DCA6363" w14:textId="77777777" w:rsidR="004D7B57" w:rsidRPr="004D7B57" w:rsidRDefault="004D7B57" w:rsidP="0096784C">
            <w:pPr>
              <w:spacing w:before="60" w:after="60"/>
              <w:jc w:val="both"/>
              <w:rPr>
                <w:b/>
                <w:i/>
                <w:iCs/>
                <w:sz w:val="22"/>
                <w:szCs w:val="22"/>
                <w:lang w:val="en-GB" w:bidi="ta-IN"/>
              </w:rPr>
            </w:pPr>
          </w:p>
          <w:p w14:paraId="0853B186" w14:textId="77777777" w:rsidR="004D7B57" w:rsidRPr="004D7B57" w:rsidRDefault="004D7B57" w:rsidP="0096784C">
            <w:pPr>
              <w:spacing w:before="60" w:after="60"/>
              <w:jc w:val="both"/>
              <w:rPr>
                <w:bCs/>
                <w:i/>
                <w:iCs/>
                <w:sz w:val="22"/>
                <w:szCs w:val="22"/>
                <w:lang w:val="en-GB" w:bidi="ta-IN"/>
              </w:rPr>
            </w:pPr>
          </w:p>
          <w:p w14:paraId="0DCE0C2B" w14:textId="77777777" w:rsidR="004D7B57" w:rsidRPr="004D7B57" w:rsidRDefault="004D7B57" w:rsidP="0096784C">
            <w:pPr>
              <w:spacing w:before="60" w:after="60"/>
              <w:jc w:val="both"/>
              <w:rPr>
                <w:bCs/>
                <w:sz w:val="22"/>
                <w:szCs w:val="22"/>
                <w:lang w:val="en-GB"/>
              </w:rPr>
            </w:pPr>
          </w:p>
        </w:tc>
        <w:tc>
          <w:tcPr>
            <w:tcW w:w="1517" w:type="dxa"/>
          </w:tcPr>
          <w:p w14:paraId="34B580B9" w14:textId="77777777" w:rsidR="004D7B57" w:rsidRPr="004D7B57" w:rsidRDefault="004D7B57" w:rsidP="0096784C">
            <w:pPr>
              <w:spacing w:before="60" w:after="60"/>
              <w:jc w:val="center"/>
              <w:rPr>
                <w:bCs/>
                <w:sz w:val="22"/>
                <w:szCs w:val="22"/>
                <w:lang w:val="en-GB"/>
              </w:rPr>
            </w:pPr>
            <w:r w:rsidRPr="004D7B57">
              <w:rPr>
                <w:bCs/>
                <w:sz w:val="22"/>
                <w:szCs w:val="22"/>
                <w:lang w:val="en-GB"/>
              </w:rPr>
              <w:lastRenderedPageBreak/>
              <w:t>0</w:t>
            </w:r>
          </w:p>
        </w:tc>
        <w:tc>
          <w:tcPr>
            <w:tcW w:w="1586" w:type="dxa"/>
          </w:tcPr>
          <w:p w14:paraId="32180E67" w14:textId="77777777" w:rsidR="004D7B57" w:rsidRPr="004D7B57" w:rsidRDefault="004D7B57" w:rsidP="0096784C">
            <w:pPr>
              <w:spacing w:before="60" w:after="60"/>
              <w:jc w:val="center"/>
              <w:rPr>
                <w:b/>
                <w:bCs/>
                <w:sz w:val="22"/>
                <w:szCs w:val="22"/>
                <w:lang w:val="en-GB"/>
              </w:rPr>
            </w:pPr>
            <w:r w:rsidRPr="004D7B57">
              <w:rPr>
                <w:b/>
                <w:bCs/>
                <w:sz w:val="22"/>
                <w:szCs w:val="22"/>
                <w:lang w:val="en-GB"/>
              </w:rPr>
              <w:t>3</w:t>
            </w:r>
          </w:p>
        </w:tc>
        <w:tc>
          <w:tcPr>
            <w:tcW w:w="1502" w:type="dxa"/>
          </w:tcPr>
          <w:p w14:paraId="5FED4D0C" w14:textId="77777777" w:rsidR="004D7B57" w:rsidRPr="004D7B57" w:rsidRDefault="004D7B57" w:rsidP="0096784C">
            <w:pPr>
              <w:spacing w:before="60" w:after="60"/>
              <w:jc w:val="center"/>
              <w:rPr>
                <w:b/>
                <w:bCs/>
                <w:sz w:val="22"/>
                <w:szCs w:val="22"/>
                <w:lang w:val="en-GB"/>
              </w:rPr>
            </w:pPr>
            <w:r w:rsidRPr="004D7B57">
              <w:rPr>
                <w:b/>
                <w:bCs/>
                <w:sz w:val="22"/>
                <w:szCs w:val="22"/>
                <w:lang w:val="en-GB"/>
              </w:rPr>
              <w:t>15</w:t>
            </w:r>
          </w:p>
        </w:tc>
        <w:tc>
          <w:tcPr>
            <w:tcW w:w="2017" w:type="dxa"/>
          </w:tcPr>
          <w:p w14:paraId="2DB1B813" w14:textId="77777777" w:rsidR="004D7B57" w:rsidRPr="004D7B57" w:rsidRDefault="004D7B57" w:rsidP="0096784C">
            <w:pPr>
              <w:spacing w:before="60" w:after="120"/>
              <w:jc w:val="both"/>
              <w:rPr>
                <w:bCs/>
                <w:sz w:val="22"/>
                <w:szCs w:val="22"/>
                <w:lang w:val="en-GB"/>
              </w:rPr>
            </w:pPr>
            <w:r w:rsidRPr="004D7B57">
              <w:rPr>
                <w:bCs/>
                <w:sz w:val="22"/>
                <w:szCs w:val="22"/>
                <w:lang w:val="en-GB"/>
              </w:rPr>
              <w:t>KV1 = Evaluated tender score / Maximum evaluated value * Comparative weight</w:t>
            </w:r>
          </w:p>
          <w:p w14:paraId="15EF8E44" w14:textId="77777777" w:rsidR="004D7B57" w:rsidRPr="004D7B57" w:rsidRDefault="004D7B57" w:rsidP="0096784C">
            <w:pPr>
              <w:spacing w:before="60" w:after="120"/>
              <w:jc w:val="both"/>
              <w:rPr>
                <w:bCs/>
                <w:sz w:val="22"/>
                <w:szCs w:val="22"/>
                <w:lang w:val="en-GB" w:bidi="ta-IN"/>
              </w:rPr>
            </w:pPr>
          </w:p>
          <w:p w14:paraId="2231869E" w14:textId="77777777" w:rsidR="004D7B57" w:rsidRPr="004D7B57" w:rsidRDefault="004D7B57" w:rsidP="0096784C">
            <w:pPr>
              <w:spacing w:before="60" w:after="60"/>
              <w:jc w:val="both"/>
              <w:rPr>
                <w:b/>
                <w:bCs/>
                <w:i/>
                <w:iCs/>
                <w:sz w:val="22"/>
                <w:szCs w:val="22"/>
                <w:lang w:val="en-GB"/>
              </w:rPr>
            </w:pPr>
            <w:r w:rsidRPr="004D7B57">
              <w:rPr>
                <w:bCs/>
                <w:sz w:val="22"/>
                <w:szCs w:val="22"/>
                <w:lang w:val="en-GB"/>
              </w:rPr>
              <w:t>i.e.: KV1 = (value of evaluated tender / 3) * 15</w:t>
            </w:r>
          </w:p>
          <w:p w14:paraId="610632EA" w14:textId="77777777" w:rsidR="004D7B57" w:rsidRPr="004D7B57" w:rsidRDefault="004D7B57" w:rsidP="0096784C">
            <w:pPr>
              <w:spacing w:before="60" w:after="60"/>
              <w:jc w:val="both"/>
              <w:rPr>
                <w:bCs/>
                <w:sz w:val="22"/>
                <w:szCs w:val="22"/>
                <w:lang w:val="en-GB" w:bidi="ta-IN"/>
              </w:rPr>
            </w:pPr>
          </w:p>
        </w:tc>
        <w:tc>
          <w:tcPr>
            <w:tcW w:w="4290" w:type="dxa"/>
          </w:tcPr>
          <w:p w14:paraId="45DC1AD7" w14:textId="3B492914" w:rsidR="004D7B57" w:rsidRPr="004D7B57" w:rsidRDefault="004D7B57" w:rsidP="004D7B57">
            <w:pPr>
              <w:pStyle w:val="ListParagraph"/>
              <w:widowControl w:val="0"/>
              <w:numPr>
                <w:ilvl w:val="0"/>
                <w:numId w:val="1"/>
              </w:numPr>
              <w:autoSpaceDE w:val="0"/>
              <w:autoSpaceDN w:val="0"/>
              <w:spacing w:before="60" w:after="60" w:line="240" w:lineRule="auto"/>
              <w:jc w:val="both"/>
              <w:rPr>
                <w:bCs/>
                <w:sz w:val="22"/>
                <w:szCs w:val="22"/>
                <w:lang w:val="en-GB"/>
              </w:rPr>
            </w:pPr>
            <w:r w:rsidRPr="004D7B57">
              <w:rPr>
                <w:b/>
                <w:sz w:val="22"/>
                <w:szCs w:val="22"/>
                <w:lang w:val="en-GB"/>
              </w:rPr>
              <w:t xml:space="preserve">Narrowed experience </w:t>
            </w:r>
            <w:r w:rsidRPr="004D7B57">
              <w:rPr>
                <w:bCs/>
                <w:sz w:val="22"/>
                <w:szCs w:val="22"/>
                <w:lang w:val="en-GB"/>
              </w:rPr>
              <w:t xml:space="preserve">of the offered event organisation project manager is evaluated as stated​​ in the description of the criterion. </w:t>
            </w:r>
            <w:r w:rsidRPr="0032328D">
              <w:rPr>
                <w:b/>
                <w:sz w:val="22"/>
                <w:szCs w:val="22"/>
                <w:lang w:val="en-GB"/>
              </w:rPr>
              <w:t>As proof, documents that are analogous to those that​ must be provided to justify the specialist’s minimum required experience specified in the qualification requirements must be submitted together with the tender (it should be noted that it is necessary to fill  in the information required in Part B of Appendix No 4 to the Procurement Documents</w:t>
            </w:r>
            <w:r w:rsidR="0032328D" w:rsidRPr="0032328D">
              <w:rPr>
                <w:b/>
                <w:sz w:val="22"/>
                <w:szCs w:val="22"/>
                <w:lang w:val="en-GB"/>
              </w:rPr>
              <w:t xml:space="preserve"> </w:t>
            </w:r>
            <w:r w:rsidR="0032328D" w:rsidRPr="0032328D">
              <w:rPr>
                <w:rFonts w:eastAsia="Calibri"/>
                <w:b/>
                <w:iCs/>
              </w:rPr>
              <w:t>t</w:t>
            </w:r>
            <w:r w:rsidR="0032328D" w:rsidRPr="00F61746">
              <w:rPr>
                <w:rFonts w:eastAsia="Calibri"/>
                <w:b/>
                <w:iCs/>
              </w:rPr>
              <w:t xml:space="preserve">ogether with documents confirming the declared experience of the specialist (customer's certificate, public data about the event, attesting to the specialist's experience, etc.), and to submit </w:t>
            </w:r>
            <w:r w:rsidR="0032328D" w:rsidRPr="00F61746">
              <w:rPr>
                <w:rFonts w:eastAsia="Calibri"/>
                <w:b/>
              </w:rPr>
              <w:t>Specialist's declaration on participation in the procurement in accordance with Part C of Appendix No 4 to the Procurement Documents</w:t>
            </w:r>
            <w:r w:rsidRPr="004D7B57">
              <w:rPr>
                <w:bCs/>
                <w:sz w:val="22"/>
                <w:szCs w:val="22"/>
                <w:lang w:val="en-GB"/>
              </w:rPr>
              <w:t>).</w:t>
            </w:r>
          </w:p>
          <w:p w14:paraId="27FE9029" w14:textId="77777777" w:rsidR="004D7B57" w:rsidRPr="004D7B57" w:rsidRDefault="004D7B57" w:rsidP="004D7B57">
            <w:pPr>
              <w:pStyle w:val="ListParagraph"/>
              <w:widowControl w:val="0"/>
              <w:numPr>
                <w:ilvl w:val="0"/>
                <w:numId w:val="1"/>
              </w:numPr>
              <w:autoSpaceDE w:val="0"/>
              <w:autoSpaceDN w:val="0"/>
              <w:spacing w:before="60" w:after="60" w:line="240" w:lineRule="auto"/>
              <w:jc w:val="both"/>
              <w:rPr>
                <w:bCs/>
                <w:sz w:val="22"/>
                <w:szCs w:val="22"/>
                <w:lang w:val="en-GB"/>
              </w:rPr>
            </w:pPr>
            <w:r w:rsidRPr="004D7B57">
              <w:rPr>
                <w:bCs/>
                <w:sz w:val="22"/>
                <w:szCs w:val="22"/>
                <w:lang w:val="en-GB"/>
              </w:rPr>
              <w:t xml:space="preserve">A copy of the identity document is </w:t>
            </w:r>
            <w:r w:rsidRPr="004D7B57">
              <w:rPr>
                <w:bCs/>
                <w:sz w:val="22"/>
                <w:szCs w:val="22"/>
                <w:lang w:val="en-GB"/>
              </w:rPr>
              <w:lastRenderedPageBreak/>
              <w:t>provided to verify the person's citizenship.</w:t>
            </w:r>
          </w:p>
          <w:p w14:paraId="6BED3781" w14:textId="77777777" w:rsidR="004D7B57" w:rsidRPr="004D7B57" w:rsidRDefault="004D7B57" w:rsidP="004D7B57">
            <w:pPr>
              <w:pStyle w:val="ListParagraph"/>
              <w:widowControl w:val="0"/>
              <w:numPr>
                <w:ilvl w:val="0"/>
                <w:numId w:val="1"/>
              </w:numPr>
              <w:autoSpaceDE w:val="0"/>
              <w:autoSpaceDN w:val="0"/>
              <w:spacing w:before="60" w:after="60" w:line="240" w:lineRule="auto"/>
              <w:jc w:val="both"/>
              <w:rPr>
                <w:bCs/>
                <w:sz w:val="22"/>
                <w:szCs w:val="22"/>
                <w:lang w:val="en-GB"/>
              </w:rPr>
            </w:pPr>
            <w:r w:rsidRPr="004D7B57">
              <w:rPr>
                <w:bCs/>
                <w:sz w:val="22"/>
                <w:szCs w:val="22"/>
                <w:lang w:val="en-GB"/>
              </w:rPr>
              <w:t>Copies of documents issued in specialist’s country to verify the declared place of residence are provided.</w:t>
            </w:r>
          </w:p>
          <w:p w14:paraId="06773C10" w14:textId="2744A955"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Event organisation project manager must be the same specialist who​ is subject to the qualification requirements.</w:t>
            </w:r>
          </w:p>
          <w:p w14:paraId="2747F061" w14:textId="481F86E4"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Experience of only 1 (one) event organisation project manager who will work within the framework of the contract is evaluated. Where the supplier offers more than one project manager, the number of events is not summed up, and the data of only that project manager whose number of relevant events is higher are evaluated.</w:t>
            </w:r>
          </w:p>
          <w:p w14:paraId="0DDD866B" w14:textId="77777777"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2) The Contracting Authority has the right to contact customers for approval of the information received.</w:t>
            </w:r>
          </w:p>
          <w:p w14:paraId="067A6DCC" w14:textId="77777777"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 xml:space="preserve">Where the Contracting Authority receives a negative answer from the customer regarding the specialist’s participation in the organisation of the declared event, scores will not be assigned. </w:t>
            </w:r>
          </w:p>
          <w:p w14:paraId="21D2E40F" w14:textId="47ECF6FA"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 xml:space="preserve">3) If, during the evaluation of a tender, it is determined that the event organisation project </w:t>
            </w:r>
            <w:r w:rsidRPr="004D7B57">
              <w:rPr>
                <w:bCs/>
                <w:sz w:val="22"/>
                <w:szCs w:val="22"/>
                <w:lang w:val="en-GB"/>
              </w:rPr>
              <w:lastRenderedPageBreak/>
              <w:t xml:space="preserve">manager’s experience meets the required experience specified in the qualification requirements, but </w:t>
            </w:r>
            <w:r w:rsidRPr="004D7B57">
              <w:rPr>
                <w:bCs/>
                <w:sz w:val="22"/>
                <w:szCs w:val="22"/>
                <w:u w:val="single"/>
                <w:lang w:val="en-GB"/>
              </w:rPr>
              <w:t xml:space="preserve">the description does not provide information about the narrowed experience </w:t>
            </w:r>
            <w:r w:rsidRPr="004D7B57">
              <w:rPr>
                <w:bCs/>
                <w:sz w:val="22"/>
                <w:szCs w:val="22"/>
                <w:lang w:val="en-GB"/>
              </w:rPr>
              <w:t>or it is determined from the submitted information about narrowed experience that there is not a single contract meeting the criterion requirement, i.e. as part of the performance of which the offered specialist organized an event abroad in the English language with at least 50 participants and a value of at least EUR 35,000 excluding VAT, scores are not assigned.</w:t>
            </w:r>
          </w:p>
          <w:p w14:paraId="3283C8B9" w14:textId="68CBC12A" w:rsidR="004D7B57" w:rsidRPr="004D7B57" w:rsidRDefault="004D7B57" w:rsidP="0096784C">
            <w:pPr>
              <w:widowControl w:val="0"/>
              <w:autoSpaceDE w:val="0"/>
              <w:autoSpaceDN w:val="0"/>
              <w:spacing w:before="60" w:after="60"/>
              <w:jc w:val="both"/>
              <w:rPr>
                <w:bCs/>
                <w:sz w:val="22"/>
                <w:szCs w:val="22"/>
                <w:lang w:val="en-GB"/>
              </w:rPr>
            </w:pPr>
            <w:r w:rsidRPr="004D7B57">
              <w:rPr>
                <w:bCs/>
                <w:sz w:val="22"/>
                <w:szCs w:val="22"/>
                <w:lang w:val="en-GB"/>
              </w:rPr>
              <w:t>4) If, during the evaluation of a tender, it is determined that the criterion value of the evaluated tender is higher than the maximum evaluated value specified in this table, - the value of evaluated tender is deemed to be the maximum evaluated value.</w:t>
            </w:r>
          </w:p>
        </w:tc>
      </w:tr>
    </w:tbl>
    <w:p w14:paraId="2B95A355" w14:textId="77777777" w:rsidR="004D7B57" w:rsidRPr="004D7B57" w:rsidRDefault="004D7B57" w:rsidP="004D7B57">
      <w:pPr>
        <w:pBdr>
          <w:top w:val="nil"/>
          <w:left w:val="nil"/>
          <w:bottom w:val="nil"/>
          <w:right w:val="nil"/>
          <w:between w:val="nil"/>
          <w:bar w:val="nil"/>
        </w:pBdr>
        <w:spacing w:after="240" w:line="240" w:lineRule="auto"/>
        <w:outlineLvl w:val="0"/>
        <w:rPr>
          <w:rFonts w:ascii="Times New Roman" w:eastAsia="Arial Unicode MS" w:hAnsi="Times New Roman" w:cs="Times New Roman"/>
          <w:sz w:val="24"/>
          <w:szCs w:val="24"/>
          <w:bdr w:val="nil"/>
          <w:lang w:val="en-GB"/>
        </w:rPr>
      </w:pPr>
      <w:bookmarkStart w:id="9" w:name="_Toc166085782"/>
      <w:bookmarkStart w:id="10" w:name="_Toc189481060"/>
      <w:r w:rsidRPr="004D7B57">
        <w:rPr>
          <w:rFonts w:ascii="Times New Roman" w:hAnsi="Times New Roman" w:cs="Times New Roman"/>
          <w:sz w:val="24"/>
          <w:szCs w:val="24"/>
          <w:bdr w:val="nil"/>
          <w:lang w:val="en-GB"/>
        </w:rPr>
        <w:lastRenderedPageBreak/>
        <w:t xml:space="preserve">* </w:t>
      </w:r>
      <w:r w:rsidRPr="004D7B57">
        <w:rPr>
          <w:rFonts w:ascii="Times New Roman" w:hAnsi="Times New Roman" w:cs="Times New Roman"/>
          <w:i/>
          <w:iCs/>
          <w:sz w:val="24"/>
          <w:szCs w:val="24"/>
          <w:bdr w:val="nil"/>
          <w:lang w:val="en-GB"/>
        </w:rPr>
        <w:t>Maximum comparative offered price excluding VAT (EUR 8,460; see maximum rates indicated in the tender form) + 21 % VAT.</w:t>
      </w:r>
      <w:bookmarkEnd w:id="9"/>
      <w:bookmarkEnd w:id="10"/>
    </w:p>
    <w:p w14:paraId="26A7CB19" w14:textId="77777777" w:rsidR="004D7B57" w:rsidRPr="004D7B57" w:rsidRDefault="004D7B57" w:rsidP="004D7B57">
      <w:pPr>
        <w:pBdr>
          <w:top w:val="nil"/>
          <w:left w:val="nil"/>
          <w:bottom w:val="nil"/>
          <w:right w:val="nil"/>
          <w:between w:val="nil"/>
          <w:bar w:val="nil"/>
        </w:pBdr>
        <w:spacing w:before="240" w:after="240" w:line="240" w:lineRule="auto"/>
        <w:ind w:firstLine="1296"/>
        <w:outlineLvl w:val="0"/>
        <w:rPr>
          <w:rFonts w:ascii="Times New Roman" w:eastAsia="Arial Unicode MS" w:hAnsi="Times New Roman" w:cs="Times New Roman"/>
          <w:b/>
          <w:bCs/>
          <w:caps/>
          <w:spacing w:val="4"/>
          <w:sz w:val="24"/>
          <w:szCs w:val="24"/>
          <w:bdr w:val="nil"/>
          <w:lang w:val="en-GB"/>
        </w:rPr>
      </w:pPr>
      <w:bookmarkStart w:id="11" w:name="_Toc166085783"/>
      <w:bookmarkStart w:id="12" w:name="_Toc189481061"/>
      <w:r w:rsidRPr="004D7B57">
        <w:rPr>
          <w:rFonts w:ascii="Times New Roman" w:hAnsi="Times New Roman" w:cs="Times New Roman"/>
          <w:b/>
          <w:bCs/>
          <w:caps/>
          <w:sz w:val="24"/>
          <w:szCs w:val="24"/>
          <w:bdr w:val="nil"/>
          <w:lang w:val="en-GB"/>
        </w:rPr>
        <w:t>3. Informing about THE EVALUATION RESULTS</w:t>
      </w:r>
      <w:bookmarkEnd w:id="11"/>
      <w:bookmarkEnd w:id="12"/>
      <w:r w:rsidRPr="004D7B57">
        <w:rPr>
          <w:rFonts w:ascii="Times New Roman" w:hAnsi="Times New Roman" w:cs="Times New Roman"/>
          <w:b/>
          <w:bCs/>
          <w:caps/>
          <w:sz w:val="24"/>
          <w:szCs w:val="24"/>
          <w:bdr w:val="nil"/>
          <w:lang w:val="en-GB"/>
        </w:rPr>
        <w:t xml:space="preserve"> </w:t>
      </w:r>
    </w:p>
    <w:p w14:paraId="0E27420C" w14:textId="77777777" w:rsidR="004D7B57" w:rsidRPr="004D7B57" w:rsidRDefault="004D7B57" w:rsidP="004D7B57">
      <w:pPr>
        <w:pBdr>
          <w:top w:val="nil"/>
          <w:left w:val="nil"/>
          <w:bottom w:val="nil"/>
          <w:right w:val="nil"/>
          <w:between w:val="nil"/>
          <w:bar w:val="nil"/>
        </w:pBdr>
        <w:suppressAutoHyphens/>
        <w:spacing w:after="40" w:line="240" w:lineRule="auto"/>
        <w:ind w:firstLine="709"/>
        <w:jc w:val="both"/>
        <w:rPr>
          <w:rFonts w:ascii="Times New Roman" w:eastAsia="Arial Unicode MS" w:hAnsi="Times New Roman" w:cs="Times New Roman"/>
          <w:sz w:val="24"/>
          <w:szCs w:val="24"/>
          <w:bdr w:val="nil"/>
          <w:lang w:val="en-GB"/>
        </w:rPr>
      </w:pPr>
      <w:r w:rsidRPr="004D7B57">
        <w:rPr>
          <w:rFonts w:ascii="Times New Roman" w:hAnsi="Times New Roman" w:cs="Times New Roman"/>
          <w:sz w:val="24"/>
          <w:szCs w:val="24"/>
          <w:bdr w:val="nil"/>
          <w:lang w:val="en-GB"/>
        </w:rPr>
        <w:tab/>
        <w:t>3.1. In the notice on the determined ranking of tenders and on the winning tender, the Contracting Authority indicates the total economic advantageousness score (EN), the offered price and price score (K), as well as scores of other evaluated criteria, of each tender evaluated according to the economic advantageousness method.</w:t>
      </w:r>
      <w:bookmarkEnd w:id="6"/>
    </w:p>
    <w:p w14:paraId="0F2CD769" w14:textId="77777777" w:rsidR="00E54AA1" w:rsidRPr="004D7B57" w:rsidRDefault="00E54AA1"/>
    <w:sectPr w:rsidR="00E54AA1" w:rsidRPr="004D7B57" w:rsidSect="004D7B57">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E57DE"/>
    <w:multiLevelType w:val="hybridMultilevel"/>
    <w:tmpl w:val="39D647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6171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B57"/>
    <w:rsid w:val="000C67A3"/>
    <w:rsid w:val="00245B20"/>
    <w:rsid w:val="0032328D"/>
    <w:rsid w:val="0041236D"/>
    <w:rsid w:val="004D7B57"/>
    <w:rsid w:val="00BD16CB"/>
    <w:rsid w:val="00E54AA1"/>
    <w:rsid w:val="00E854F3"/>
    <w:rsid w:val="00EA60B4"/>
    <w:rsid w:val="00F46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5A626"/>
  <w15:chartTrackingRefBased/>
  <w15:docId w15:val="{13EE3684-D1C8-4CD9-AE76-B98EB9C97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B57"/>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D7B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7B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7B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7B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7B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7B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B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B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B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B57"/>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4D7B57"/>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4D7B57"/>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4D7B57"/>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4D7B57"/>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4D7B57"/>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4D7B57"/>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4D7B57"/>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4D7B57"/>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4D7B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7B57"/>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4D7B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7B57"/>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4D7B57"/>
    <w:pPr>
      <w:spacing w:before="160"/>
      <w:jc w:val="center"/>
    </w:pPr>
    <w:rPr>
      <w:i/>
      <w:iCs/>
      <w:color w:val="404040" w:themeColor="text1" w:themeTint="BF"/>
    </w:rPr>
  </w:style>
  <w:style w:type="character" w:customStyle="1" w:styleId="QuoteChar">
    <w:name w:val="Quote Char"/>
    <w:basedOn w:val="DefaultParagraphFont"/>
    <w:link w:val="Quote"/>
    <w:uiPriority w:val="29"/>
    <w:rsid w:val="004D7B57"/>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4D7B57"/>
    <w:pPr>
      <w:ind w:left="720"/>
      <w:contextualSpacing/>
    </w:pPr>
  </w:style>
  <w:style w:type="character" w:styleId="IntenseEmphasis">
    <w:name w:val="Intense Emphasis"/>
    <w:basedOn w:val="DefaultParagraphFont"/>
    <w:uiPriority w:val="21"/>
    <w:qFormat/>
    <w:rsid w:val="004D7B57"/>
    <w:rPr>
      <w:i/>
      <w:iCs/>
      <w:color w:val="0F4761" w:themeColor="accent1" w:themeShade="BF"/>
    </w:rPr>
  </w:style>
  <w:style w:type="paragraph" w:styleId="IntenseQuote">
    <w:name w:val="Intense Quote"/>
    <w:basedOn w:val="Normal"/>
    <w:next w:val="Normal"/>
    <w:link w:val="IntenseQuoteChar"/>
    <w:uiPriority w:val="30"/>
    <w:qFormat/>
    <w:rsid w:val="004D7B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7B57"/>
    <w:rPr>
      <w:i/>
      <w:iCs/>
      <w:color w:val="0F4761" w:themeColor="accent1" w:themeShade="BF"/>
      <w:lang w:val="en-GB"/>
    </w:rPr>
  </w:style>
  <w:style w:type="character" w:styleId="IntenseReference">
    <w:name w:val="Intense Reference"/>
    <w:basedOn w:val="DefaultParagraphFont"/>
    <w:uiPriority w:val="32"/>
    <w:qFormat/>
    <w:rsid w:val="004D7B5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4D7B57"/>
    <w:rPr>
      <w:lang w:val="en-GB"/>
    </w:rPr>
  </w:style>
  <w:style w:type="paragraph" w:styleId="TOCHeading">
    <w:name w:val="TOC Heading"/>
    <w:aliases w:val="1.1.1 List paragraph"/>
    <w:basedOn w:val="ListParagraph"/>
    <w:next w:val="Normal"/>
    <w:uiPriority w:val="39"/>
    <w:unhideWhenUsed/>
    <w:qFormat/>
    <w:rsid w:val="004D7B57"/>
    <w:pPr>
      <w:spacing w:after="0" w:line="20" w:lineRule="atLeast"/>
      <w:ind w:left="2127" w:hanging="720"/>
      <w:jc w:val="both"/>
    </w:pPr>
    <w:rPr>
      <w:rFonts w:ascii="Times New Roman" w:hAnsi="Times New Roman" w:cs="Times New Roman"/>
    </w:rPr>
  </w:style>
  <w:style w:type="table" w:customStyle="1" w:styleId="TableGrid4">
    <w:name w:val="Table Grid4"/>
    <w:basedOn w:val="TableNormal"/>
    <w:next w:val="TableGrid"/>
    <w:uiPriority w:val="39"/>
    <w:rsid w:val="004D7B57"/>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D7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3256</Words>
  <Characters>1856</Characters>
  <Application>Microsoft Office Word</Application>
  <DocSecurity>0</DocSecurity>
  <Lines>15</Lines>
  <Paragraphs>10</Paragraphs>
  <ScaleCrop>false</ScaleCrop>
  <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5</cp:revision>
  <dcterms:created xsi:type="dcterms:W3CDTF">2025-02-03T12:40:00Z</dcterms:created>
  <dcterms:modified xsi:type="dcterms:W3CDTF">2025-02-06T11:59:00Z</dcterms:modified>
</cp:coreProperties>
</file>